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“Twister Hits Houston”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by Sandra Cisneros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Papa was on the front porch.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Mama was in the kitchen.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Mama was trying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to screw a light bulb into a fixture.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Papa was watching the rain.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Mama, it’s a cyclone for sure,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he shouted to his wife in the kitchen.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Papa who was sitting on his front porch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when the storm hit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 said the twister ripped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the big black oak to splinter,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tossed a green sedan into his garden,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and banged the back door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like a mad cat wanting in.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Mama who was in the kitchen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said Papa saw everything,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the big oak ripped to kindling,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the green sedan land out back,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the back door slam and slam.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 missed it.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Mama was in the kitchen Papa explained.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Papa was sitting on the front porch.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The light bulb is still sitting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where I left it. Don’t matter now.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Got no electricity anyway.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